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TypeScript, Nest.js, React, and CSS. Proven track record in building enterprise-grade applications and integrations, particularly in Bitcoin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enterprise-grade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Lightning Connect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Lightning payment rails with accounting software, enhancing transaction efficiency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high performance for user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product features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creation of a design system and component library for responsive UI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developments in the Lightning Network, applying innovations to our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 and facilitate knowledge sharing with other engineering teams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business objectives and technical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modular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transfer and collection of industry-best practices in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learning management systems for real-time data processing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query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interfaces from design files, ensuring consistency in user experience across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encouraging adherence to code quality standards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frameworks, decreasing bug rates by approximately 20% in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Collabored on cross-team initiatives to improve product integration with legacy systems, ensuring seamless user paradigms.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product offerings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for mobile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facilitating data synchronization.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codebases, optimizing application load times through effective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migrations to new software versions, ensuring data integrity and system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set up a knowledge base to aid team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user satisfaction ratings after interface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React, Styled-components,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