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designing and building scalable web applications. Proficient in developing robust solutions using Ruby on Rails, PostgreSQL, and React. Committed to delivering high-quality software aligned with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web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a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frontend, enhancing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product features with business objectives, utilizing strong </w:t>
      </w:r>
      <w:r>
        <w:rPr>
          <w:rFonts w:asciiTheme="minorHAnsi" w:hAnsiTheme="minorHAnsi" w:cstheme="majorHAnsi"/>
          <w:b/>
          <w:bCs/>
          <w:lang w:val="en-US"/>
        </w:rPr>
        <w:t xml:space="preserve">user empathy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machine learning models integrated into applications for smarter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agile methodologies in project management to improve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brainstorming sessions to drive product innovation and guide roadmap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CircleCI,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Chromatic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Ansible, Storybook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