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high-quality applications using Ruby on Rails, Hotwire, JavaScript, CSS, and PostgreSQL. Expertise in crafting modern user experiences and driving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Rails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Hotwire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customer-facing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database schemas and domain logic for critical product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reactive user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Turbo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Frames/Streams and </w:t>
      </w:r>
      <w:r>
        <w:rPr>
          <w:rFonts w:asciiTheme="minorHAnsi" w:hAnsiTheme="minorHAnsi" w:cstheme="majorHAnsi"/>
          <w:b/>
          <w:bCs/>
          <w:lang w:val="en-US"/>
        </w:rPr>
        <w:t xml:space="preserve">Stimulus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enhancing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quality through rigorous code reviews and collaborative engineering practices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Favor simplicity and reliability by implementing tests and instrumentation, improving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practices, fostering a culture of learning and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strategic architecture decisions, ensuring alignment with business goals and agile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complex workflows into intuitive solutions,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features leveraging Tropic’s dataset for enhanced user interactions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 by optimizing database queries and tuning application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functionalities post-deployment, providing continuous enhancements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enabling team members to contribute effectively to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maintainability in critical components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design interfaces that prioritize user engagement and functional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focusing on system performance and scalability, including caching strategies and background jobs.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bugs and regressions during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UI components that adhered to modern web standards, focusing on both aesthetics and functional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customer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maintainable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refactoring efforts, enhancing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issues, implementing fixes promptly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effectively communicating with team members to meet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quality and testing, contributing to the overall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that improved individual component performance, leading to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 8, Hotwire, Stimulus,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