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experience in React, Python, and scalable web application development. Proven expertise in building responsive user interfaces, optimizing performance, and implementing secure backend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responsive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authentication systems to ensure secure user access and data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frontend performance, improving load times by enhancing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UI/UX designers to enhance application features, including animations and interactive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teams, conducting design reviews and ensuring high quality in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backend microservices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for best practices in code quality and </w:t>
      </w:r>
      <w:r>
        <w:rPr>
          <w:rFonts w:asciiTheme="minorHAnsi" w:hAnsiTheme="minorHAnsi" w:cstheme="majorHAnsi"/>
          <w:b/>
          <w:bCs/>
          <w:lang w:val="en-US"/>
        </w:rPr>
        <w:t xml:space="preserve">secure coding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full stack technologies and shared knowledge of modern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tools for scalability and performance improvements of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DOM manipulation and enhanced user interactions in legacy code.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 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REST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frontend and backend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frameworks, enhancing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UI features, focusing on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responsive and accessible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project managers to define project scope and deliver high-quality solutions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to deliver iterations and enhancements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coding standards and best practices in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cross-functional meetings to streamline development and optimize resources.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web applications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frontend application development with a focus on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ensuring functionality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cross-browser compatibility and responsive web design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and integration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data persistence.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lifecycle with a focus on unit testing and quality assurance.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 CSS, SQL, ES6+</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Flask,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Web Applications, UI/UX Design, Cross-Browser Compatibility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Authentication, Authorization, Secure Coding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