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over 11 years of experience in designing, developing, and maintaining applications. Proficient in Laravel, React, TypeScript, PHP, and JavaScript frameworks for creating robust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12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19, ensuring efficient data management and user interaction.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and implementation of RESTful APIs to support front-end components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Git, enhancing deployment efficiency and consistency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design discussions to maintain high-quality standards for the development team,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 and modern web development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database schema design and optimization, ensuring high performance with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measures across applications to protect data integrity and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front-end developers to create an enriched user experience utilizing </w:t>
      </w:r>
      <w:r>
        <w:rPr>
          <w:rFonts w:asciiTheme="minorHAnsi" w:hAnsiTheme="minorHAnsi" w:cstheme="majorHAnsi"/>
          <w:b/>
          <w:bCs/>
          <w:lang w:val="en-US"/>
        </w:rPr>
        <w:t xml:space="preserve">Tailwind 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Bootstrap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Incorporated automated testing frameworks into the development pipeline, improving code reliability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detailed documentation for APIs and system architecture to enhance team collaboration and onboarding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Explored new technologies, integrating them into existing products to enhance functionality and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efficient backend services and user-friendly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analyze requirements and deliver robust solutions,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libraries.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best practices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object-oriented 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 and automated testing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mobile-responsive designs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performance across different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while supporting migrations to modern frameworks, ensuring seamless transitions with minimal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methodologies, participating in sprint planning, backlog grooming, and retrospective meetings to enhance process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database systems with applications, optimizing queries for improved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code optimization across key components, reducing load times significantly.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various web-based projects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new features based on client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coding of dynamic applications,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core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user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newer technologies, focusing on enhanced functionality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routine system maintenance and troubleshooting, resolving client-reported issues with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on integrating APIs to enhance application capabilities, utilizing established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code quality through regular testing and peer review processes, achieving a 95% success rate on QA evaluations.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React, Tailwind CSS, Bootstrap, Inertia.js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Agile, MVC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