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specializing in VB.NET, C#, ASP.NET Core, and Entity Framework Core. Proven track record in modernizing applications and resolving complex technical challenges. Strong expertise in system integration and architecture solutions that enhance software performance and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the modernization of a 2M+ line </w:t>
      </w:r>
      <w:r>
        <w:rPr>
          <w:rFonts w:asciiTheme="minorHAnsi" w:hAnsiTheme="minorHAnsi" w:cstheme="majorHAnsi"/>
          <w:b/>
          <w:bCs/>
          <w:lang w:val="en-US"/>
        </w:rPr>
        <w:t xml:space="preserve">VB.NET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 to meet current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the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middle layer by implementing efficient solutions using </w:t>
      </w:r>
      <w:r>
        <w:rPr>
          <w:rFonts w:asciiTheme="minorHAnsi" w:hAnsiTheme="minorHAnsi" w:cstheme="majorHAnsi"/>
          <w:b/>
          <w:bCs/>
          <w:lang w:val="en-US"/>
        </w:rPr>
        <w:t xml:space="preserve">Entity Framework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integration with third-party APIs such as </w:t>
      </w:r>
      <w:r>
        <w:rPr>
          <w:rFonts w:asciiTheme="minorHAnsi" w:hAnsiTheme="minorHAnsi" w:cstheme="majorHAnsi"/>
          <w:b/>
          <w:bCs/>
          <w:lang w:val="en-US"/>
        </w:rPr>
        <w:t xml:space="preserve">UPS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FedEx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critical bug triage processes, ensuring high-stakes issues were resolved in a timely manner.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owners to design and implement full-feature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code quality initiatives by implementing automated testing frameworks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optimize application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Assured best practices in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throughout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deployment process through improved CI/CD practices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excellence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collaborations to elevate project outcomes and team knowledge.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new features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legacy system migrations and component ownership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system interoperability, including </w:t>
      </w:r>
      <w:r>
        <w:rPr>
          <w:rFonts w:asciiTheme="minorHAnsi" w:eastAsia="Times New Roman" w:hAnsiTheme="minorHAnsi" w:cs="Times New Roman"/>
          <w:b/>
          <w:bCs/>
          <w:lang w:val="en-US"/>
        </w:rPr>
        <w:t xml:space="preserve">Twilio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Vertex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techniques for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leading to faster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ensuring adherence to quality standards and Agile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enforce code quality and reduce bugs through collaborative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development practices to support knowledge transfer and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planning and execution of legacy system migrations within tight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in a full-stack capacity focusing on </w:t>
      </w:r>
      <w:r>
        <w:rPr>
          <w:rFonts w:asciiTheme="minorHAnsi" w:eastAsia="Times New Roman" w:hAnsiTheme="minorHAnsi" w:cs="Times New Roman"/>
          <w:b/>
          <w:bCs/>
          <w:lang w:val="en-US"/>
        </w:rPr>
        <w:t xml:space="preserve">VB.NET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 collaborative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optimization on legacy systems, enhancing maintainability and scalability of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SQL scripting for new module developments within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documenting processes and updating relevant codebase sections.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hands-on testing strategies, achieving significant reductions in defect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on backlog prioritization and sprint planning.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VB.NET,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Core, Entity Framework Core, Razor MVC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GitHub Copilot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UPS API, FedEx API, Vertex API, Twilio API,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Development, CI/CD, Code Quality,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