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 End Engineer with over 11 years of experience in developing user interfaces. Proficient in React, TypeScript, and Material UI, focusing on high-quality web applications. Expertise in code quality and cross-team collaboration, driving innovative solutions for sustainable agriculture.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front-end components for the Bloomfield Dashboard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interface.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components, focusing on reusable libraries for improved development efficiency and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designers to translate wireframes into functional components, ensuring design fidelity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back-end services with front-end components,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 and improving data flow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maintain code quality and enforce best practices among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 and performance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increase development agility.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LaunchDarkly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feature flagging to enhance deployment strategies and control feature releases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front-end design workflows for community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application performance, ensuring responsive and visually appealing web applications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development goals with business objectives and promote a cohesive work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key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elevating user engagement through interactive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front-end development, fostering a collaborative and innovative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back-end developers to deliver fully functional components, enhancing product quality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integrity and performance across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mapping libraries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 data representation, enriching the user experience with dynamic graphics.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workflows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 and increasing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user experiences across devices and browsers.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ceremonies, driving continuous improvements in development processes and team dynamics.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user-friendly features and enhancing overall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deliver projects on time, optimizing delivery 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 solutions that adapted to evolving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update legacy codebases using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of web applications under supervision, contributing to overall project goals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front-end performance, resulting in a 25% improvement in application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Material UI, Progressive Web Apps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Jest,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Webpack, LaunchDarkly, VS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