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Security engineer with over 11 years of experience specializing in IAM, disaster recovery, encryption, GDPR compliance, and secure API design. Proven track record in protecting user data and system integrity in high-growth consumer environments.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 and own security foundations for user data protection across all Triumph platforms and products.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w:t>
      </w:r>
      <w:r>
        <w:rPr>
          <w:rFonts w:asciiTheme="minorHAnsi" w:hAnsiTheme="minorHAnsi" w:cstheme="majorHAnsi"/>
          <w:b/>
          <w:bCs/>
          <w:lang w:val="en-US"/>
        </w:rPr>
        <w:t xml:space="preserve">IAM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privilege escalation systems, ensuring robust access control for production infrastructure.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 and enforce disaster recovery protocols to prevent irreversible data loss during outages.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regular audits of security-relevant actions in production with </w:t>
      </w:r>
      <w:r>
        <w:rPr>
          <w:rFonts w:asciiTheme="minorHAnsi" w:hAnsiTheme="minorHAnsi" w:cstheme="majorHAnsi"/>
          <w:b/>
          <w:bCs/>
          <w:lang w:val="en-US"/>
        </w:rPr>
        <w:t xml:space="preserve">forensic readiness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strategies.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cross-functional teams to integrate security measures into product development, enhancing overall security posture.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Define </w:t>
      </w:r>
      <w:r>
        <w:rPr>
          <w:rFonts w:asciiTheme="minorHAnsi" w:hAnsiTheme="minorHAnsi" w:cstheme="majorHAnsi"/>
          <w:b/>
          <w:bCs/>
          <w:lang w:val="en-US"/>
        </w:rPr>
        <w:t xml:space="preserve">RPO</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RTO</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objectives to ensure resilience and recovery of critical data systems.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 backend controls to protect against traffic interception, focusing on </w:t>
      </w:r>
      <w:r>
        <w:rPr>
          <w:rFonts w:asciiTheme="minorHAnsi" w:hAnsiTheme="minorHAnsi" w:cstheme="majorHAnsi"/>
          <w:b/>
          <w:bCs/>
          <w:lang w:val="en-US"/>
        </w:rPr>
        <w:t xml:space="preserve">transport security standards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Ensure compliance with GDPR by implementing data access controls, retention, and audit measures.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Drive initiatives for secure API design and implementation, fostering a culture of security across developmental teams.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performance evaluations of security protocols and recommend optimizations to improve system integrity.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product and operations teams to balance quick delivery with risk management.</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Architect security measures for backend APIs and </w:t>
      </w:r>
      <w:r>
        <w:rPr>
          <w:rFonts w:asciiTheme="minorHAnsi" w:eastAsia="Times New Roman" w:hAnsiTheme="minorHAnsi" w:cs="Times New Roman"/>
          <w:b/>
          <w:bCs/>
          <w:lang w:val="en-US"/>
        </w:rPr>
        <w:t xml:space="preserve">database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systems to enhance data integrity and confidentiality.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secure programming practices and standards in software design.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secure coding practices to address vulnerabilities in legacy applications.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disaster recovery strategy through backup and restore testing procedures, adopting new tools as needed.</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w:t>
      </w:r>
      <w:r>
        <w:rPr>
          <w:rFonts w:asciiTheme="minorHAnsi" w:eastAsia="Times New Roman" w:hAnsiTheme="minorHAnsi" w:cs="Times New Roman"/>
          <w:b/>
          <w:bCs/>
          <w:lang w:val="en-US"/>
        </w:rPr>
        <w:t xml:space="preserve">RBAC</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models across multiple services to ensure proper access control.</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Focused on continuous integration practices to automate security testing within the development pipeline.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Worked closely with compliance teams to ensure adherence to </w:t>
      </w:r>
      <w:r>
        <w:rPr>
          <w:rFonts w:asciiTheme="minorHAnsi" w:eastAsia="Times New Roman" w:hAnsiTheme="minorHAnsi" w:cs="Times New Roman"/>
          <w:b/>
          <w:bCs/>
          <w:lang w:val="en-US"/>
        </w:rPr>
        <w:t xml:space="preserve">GDPR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internal security policies.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incident response strategies that minimized potential security breaches.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security incidents by implementing quick fixes and system patches to ensure uptime and safety.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engineers to shift legacy systems to a more secure </w:t>
      </w:r>
      <w:r>
        <w:rPr>
          <w:rFonts w:asciiTheme="minorHAnsi" w:eastAsia="Times New Roman" w:hAnsiTheme="minorHAnsi" w:cs="Times New Roman"/>
          <w:b/>
          <w:bCs/>
          <w:lang w:val="en-US"/>
        </w:rPr>
        <w:t xml:space="preserve">cloud infrastructure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design and execution of security audits, improving risk management protocols.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automation scripts for security compliance checks, reducing manual overhead.</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Configured monitoring tools for enhanced visibility into security events and potential threats.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a 30% reduction in incident response time by optimizing existing security processes.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JavaScript, Java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Node.js, Express, Flask</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Terraform, Docker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Security Tools</w:t>
      </w:r>
      <w:r>
        <w:rPr>
          <w:rFonts w:asciiTheme="minorHAnsi" w:hAnsiTheme="minorHAnsi" w:cstheme="majorHAnsi"/>
          <w:lang w:val="en-US"/>
        </w:rPr>
        <w:t xml:space="preserve">: IAM, RBAC, OAuth, OpenID Connect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w:t>
      </w:r>
      <w:r>
        <w:rPr>
          <w:rFonts w:asciiTheme="minorHAnsi" w:hAnsiTheme="minorHAnsi" w:cstheme="majorHAnsi"/>
          <w:lang w:val="en-US"/>
        </w:rPr>
        <w:t xml:space="preserve">: PostgreSQL, MongoDB</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Compliance &amp; Standards</w:t>
      </w:r>
      <w:r>
        <w:rPr>
          <w:rFonts w:asciiTheme="minorHAnsi" w:hAnsiTheme="minorHAnsi" w:cstheme="majorHAnsi"/>
          <w:lang w:val="en-US"/>
        </w:rPr>
        <w:t xml:space="preserve">: GDPR, NIST, ISO 27001</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