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financial data analytics. Proficient in SQL, Python, Power BI, and Tableau. Skilled in financial modeling, data visualization, and investment portfolio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analytical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investment portfolio insights and strategic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real-time visualization of financial KPIs, enhancing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data analyses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modeling in financial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AI-driven projects employing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for large-scale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stakeholders to define analytical targets and frame business questions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ETL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Alteryx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data cleansing and preparation.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statistical analysis methodologies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hypothesis testing and regression analysis to assess the impact of market variables on investment returns.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leadership, integrating data-driven narratives with visualizations from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retrieval processes, enhancing querying efficiency in large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portfolios and conducted valuation assessments of </w:t>
      </w:r>
      <w:r>
        <w:rPr>
          <w:rFonts w:asciiTheme="minorHAnsi" w:hAnsiTheme="minorHAnsi" w:cstheme="majorHAnsi"/>
          <w:b/>
          <w:bCs/>
          <w:lang w:val="en-US"/>
        </w:rPr>
        <w:t xml:space="preserve">OTC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instruments to guide investment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financial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investment performance and enhance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project scope and analytical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insights extraction.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data analysts,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storytelling.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data management, ensuring quality and integrity in financial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financial data models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regression techniques to identify investment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for large-scale data analysis and reporting, contributing to strategic financial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cross-functional workshops to drive improvements in data utilization for investment forecasting.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efficiency improvements in overall data analysis processes by streamlining ETL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Pentaho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projects to support investment strategies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portfolio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scripts for querying financial data, resulting in improved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trade operations and compliance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financial databases and supported data migrations to new platforms,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research and trend analysis reports to guide trade decisions and investment portfolio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implement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Order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PL/SQL, Java, SAS,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Power BI, Tableau, Splunk, Alteryx, Pentaho, Informatica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Informatica, Alteryx, Pentaho, TIBCO Spotfire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Hive, Spark, AWS,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Mathematical/Statistical Methods</w:t>
      </w:r>
      <w:r>
        <w:rPr>
          <w:rFonts w:asciiTheme="minorHAnsi" w:hAnsiTheme="minorHAnsi" w:cstheme="majorHAnsi"/>
          <w:lang w:val="en-US"/>
        </w:rPr>
        <w:t xml:space="preserve">: Hypothesis Testing, Regression Analysis, PCA, Experimental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Financial Domains</w:t>
      </w:r>
      <w:r>
        <w:rPr>
          <w:rFonts w:asciiTheme="minorHAnsi" w:hAnsiTheme="minorHAnsi" w:cstheme="majorHAnsi"/>
          <w:lang w:val="en-US"/>
        </w:rPr>
        <w:t xml:space="preserve">: Fixed Income, Trade Management, Derivatives, Portfolio Management, Risk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