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11+ years of experience specializing in Node.js, TypeScript, and Epic integrations. Proven track record in driving architectural decisions and mentoring teams in complex healthcare systems. Skilled in building scalable APIs and cloud solutions, enhancing patient-centric care.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development of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shaping architecture and ensuring quality standards in platform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discussions with internal and external stakeholders on </w:t>
      </w:r>
      <w:r>
        <w:rPr>
          <w:rFonts w:asciiTheme="minorHAnsi" w:hAnsiTheme="minorHAnsi" w:cstheme="majorHAnsi"/>
          <w:b/>
          <w:bCs/>
          <w:lang w:val="en-US"/>
        </w:rPr>
        <w:t xml:space="preserve">Epic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requirements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design, development, and testing of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interfacing with healthcare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deliver high-impact features for patient-centric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enhance deployment process for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performance and security standards across application features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strategies, fostering skill growth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high standards in code quality and functionality of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greenfield projects that prioritize performance and scalability for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observability by integrating robust logging and monitoring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scalable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endpoints to support clinical and operational use cases.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integrations with </w:t>
      </w:r>
      <w:r>
        <w:rPr>
          <w:rFonts w:asciiTheme="minorHAnsi" w:eastAsia="Times New Roman" w:hAnsiTheme="minorHAnsi" w:cs="Times New Roman"/>
          <w:b/>
          <w:bCs/>
          <w:lang w:val="en-US"/>
        </w:rPr>
        <w:t xml:space="preserve">Epic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compliance with healthcare data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across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Svelte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for improved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of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Collaboration with cross-functional teams to define and implement product requirements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refine backend services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deployment processes through improved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cloud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tools, ensuring responsive and reliable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retrospectives, driving continuous improvement in engineering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high-load applications while maintaining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migrations for legacy codebases, enhancing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develop data integration solutions using </w:t>
      </w:r>
      <w:r>
        <w:rPr>
          <w:rFonts w:asciiTheme="minorHAnsi" w:eastAsia="Times New Roman" w:hAnsiTheme="minorHAnsi" w:cs="Times New Roman"/>
          <w:b/>
          <w:bCs/>
          <w:lang w:val="en-US"/>
        </w:rPr>
        <w:t xml:space="preserve">HL7v2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defining coding standards and best practices for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initiatives, employing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unit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deployment times through enhanced CI/CD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Svelte,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Standards</w:t>
      </w:r>
      <w:r>
        <w:rPr>
          <w:rFonts w:asciiTheme="minorHAnsi" w:hAnsiTheme="minorHAnsi" w:cstheme="majorHAnsi"/>
          <w:lang w:val="en-US"/>
        </w:rPr>
        <w:t xml:space="preserve">: FHIR, HL7v2, CDS-Hooks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