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development experience. Proficient in building scalable healthcare applications using Java, Spring Boot, React, TypeScript, and cloud-native architectures. Expertise in implementing CI/CD practices with Jenkins and maintaining security using OAuth 2.0.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microservice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healthcare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frontend development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high-performance user interfaces and optimal UX.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define API specifications and data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OpenAPI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testing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testing protocols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maximum code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application security through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and vulnerability assessments using </w:t>
      </w:r>
      <w:r>
        <w:rPr>
          <w:rFonts w:asciiTheme="minorHAnsi" w:hAnsiTheme="minorHAnsi" w:cstheme="majorHAnsi"/>
          <w:b/>
          <w:bCs/>
          <w:lang w:val="en-US"/>
        </w:rPr>
        <w:t xml:space="preserve">Snyk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conduct code reviews, and guide architectural decisions for system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tuning and optimization of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application performance and troubleshooting issues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system design and documentation to enhance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Agile methodologies to ensure timely delivery of features and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optimize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high-demand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 responsive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the refactoring of legacy systems, improving scalability and performance with modern tech stacks.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skill 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Agile ceremonies, ensuring the team remains focused on high-priority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managers to deliver features aligning with user needs and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containerize applications, improving deployment speed and ensuring consistency.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microservices architecture, reducing system downtime by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design and documentation, streamlining integration efforts with third-party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consistent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on-call support for production applications, ensuring high availability.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Tailwind CSS,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Jenkins, AWS CloudWatch, Docker, Splunk, Snyk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Automated Testing, Security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Microservices, API Management, OAuth 2.0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