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in EDI implementation and integration. Proficient in Java, Python, and C#, with strong skills in SQL and data transformation techniques. Committed to delivering high-quality solutions and enhancing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EDI integration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transformation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EDI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ETL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data migration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design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EDI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EDI technologies,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accelerating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system integrity and performance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to enhance data exchange using </w:t>
      </w:r>
      <w:r>
        <w:rPr>
          <w:rFonts w:asciiTheme="minorHAnsi" w:hAnsiTheme="minorHAnsi" w:cstheme="majorHAnsi"/>
          <w:b/>
          <w:bCs/>
          <w:lang w:val="en-US"/>
        </w:rPr>
        <w:t xml:space="preserve">AS2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data security and governance in EDI transmissions.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troubleshooting and optimization of EDI transactions, ensuring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stakeholders to capture requirements and deliver scalable EDI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EDI workflows and data mappings for clients,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EDIFACT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EDI principles and data transformation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integration processes, leading to improved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EDI systems under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and documented EDI specifications, ensuring compliance with partner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streamlined collaboration among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services to facilitate data exchange for EDI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EDI systems for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EDI platforms, enhancing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design EDI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EDI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code reviews, ensuring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reliability through rigorous testing and troubleshooting, achieving a 99%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SQL,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EDI Technologies</w:t>
      </w:r>
      <w:r>
        <w:rPr>
          <w:rFonts w:asciiTheme="minorHAnsi" w:hAnsiTheme="minorHAnsi" w:cstheme="majorHAnsi"/>
          <w:lang w:val="en-US"/>
        </w:rPr>
        <w:t xml:space="preserve">: EDI, AS2, X12, EDIFACT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Docker, Kubernetes,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Docker, SonarQube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