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secure and scalable applications using Java, Node.js, React, AWS, and Terraform. Proven ability in CI/CD pipeline automation, security compliance,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for full-stack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compliance with federal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automated CI/CD pipelines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 and security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cost while ensuring secure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to align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NIST SP 800-53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and oversaw production deployments, enhancing process automation and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continuous improvement and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and ETL processes, ensuring data quality and integrity across multiple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practices, enhancing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including compatibility and accessibility checks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effective solutions to address client feedback, improving application features and user experience considerably.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understand business requirements and translate them into technical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secure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component ownership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solutions for cloud deployments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EC2 and S3, with emphasis on automation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software products, ensuring alignment with business goals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optimizing process effectiveness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software compliance with accessibility standards including Section 508, integrating automation in testing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detailed documentation for workflows and development processes, streamlining team onboarding and project handover.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efficient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architecture, enhancing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and data integration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data flow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to validate application functionality and compliance with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tailored solutions, enhancing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software bugs by 30% through rigorous testing and adherence to QA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Spring/Spring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