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software engineering leader with over 11 years of experience in building scalable digital platforms. Expertise in microservices, API-first design, Java, and event-driven architectures ensures cohesive, efficient applications. Proven track record in leading distributed teams and maintaining robust engineering standards.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 architectural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event-driven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platforms, ensuring cohesive application layers.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 globally distributed team to develop scalable backend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consistent engineering standards across the application and service codebases, enhancing software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cross-functional collaboration with Product and DevOps teams to embed observability into the software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best practices in integration patterns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Google Pub/Sub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messaging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performance engineering practices, promoting monitoring standards across service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architecture reviews and production-readiness assessments to ensure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security protocols for service integrations and API access governance.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 product roadmaps into agile engineering plans to ensure timely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vendor partnerships and contractor engineering performance to support project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bi-weekly sprint reviews to maintain alignment and adaptability for ongoing initiatives.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backend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applications, enhancing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coding best practices and architecture principles, fostering professional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user-facing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consistency in design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refine tools and applications for seamless service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reusable components and frameworks, resulting in reduced time-to-market for various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Champion testing and QA processes, improving code quality and reducing error rates post-release.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planning and execution, ensuring alignment with business objectives and engineering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application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high-traffic logistics software.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Responsible for deploying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ful services for frontend consumption, improving application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code reviews and contributed to product technical documentation.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third-party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functionalities and service offerings.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legacy system performance through efficient code refactoring and optimization techniques.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processing time after optimizing data handling and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React, Spring Boot, Node.js,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Docker, Kubernetes, CI/CD pipelines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Integration &amp; Messaging</w:t>
      </w:r>
      <w:r>
        <w:rPr>
          <w:rFonts w:asciiTheme="minorHAnsi" w:hAnsiTheme="minorHAnsi" w:cstheme="majorHAnsi"/>
          <w:lang w:val="en-US"/>
        </w:rPr>
        <w:t xml:space="preserve">: Kafka, Google Pub/Sub, REST, SOAP, EDI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LoadRunner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