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AWS, Terraform, Ansible, and CI/CD methodologies. Proven track record in modernizing legacy systems and automating deployment processes for mission-critical environments. Expertise in implementing cloud-based solutions and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operations teams to redesign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migrations and infrastructure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resources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cost optimization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the </w:t>
      </w:r>
      <w:r>
        <w:rPr>
          <w:rFonts w:asciiTheme="minorHAnsi" w:hAnsiTheme="minorHAnsi" w:cstheme="majorHAnsi"/>
          <w:b/>
          <w:bCs/>
          <w:lang w:val="en-US"/>
        </w:rPr>
        <w:t xml:space="preserve">TIG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(Telegraf, InfluxDB,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modernizing legacy systems, transitioning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deployment processes,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best practices in software architecture and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DevOps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facilitating consistent and repeatable environment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collaboration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sprints, delivering high-quality software under tight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solutions for application deployment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infrastructure management and application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processes by integrating monitored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TIG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efforts to modernize legacy systems while implementing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complex applications running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productivity and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application stability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tasks and progress, ensuring alignment with development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cloud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modernization of deployment processes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resource provisioning on cloud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practices within applications, improving compliance with federal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collaboration, participating in requirement discussions and solution design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Perl,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Lambda, AWS CloudFormation, Docker,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Infrastructure as Code, Configuration Management, Monitoring Systems, TIG Stack,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Cloud Native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