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in CI/CD, Docker, Kubernetes, and AWS. Expert in transforming complex business requirements into scalable technology solutions, delivering high-quality software in remote team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reviews, ensuring compliance with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Consult with clients to define business requirements and translate them into technical specifications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software solutions that optimize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integration and delivery processes according to defined </w:t>
      </w:r>
      <w:r>
        <w:rPr>
          <w:rFonts w:asciiTheme="minorHAnsi" w:hAnsiTheme="minorHAnsi" w:cstheme="majorHAnsi"/>
          <w:b/>
          <w:bCs/>
          <w:lang w:val="en-US"/>
        </w:rPr>
        <w:t xml:space="preserve">SLAs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proof of concepts to validate technology choices,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software processes and procedures, enhancing onboarding for new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 internal procedures for troubleshooting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-related issues to improve system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post-implementation reviews ensuring successful integration of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testing approaches, implementing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production environments, ensuring high availability and adherence to security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code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thorough optimization and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clusters, deploying services with robust load balancing and scaling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customer-facing presentations to define architectural solutions tailored to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strategies for microservices architecture, ensuring smooth transitions from development to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steering project management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deployment and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virtual server environments for application development and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proactive system monitoring and alerting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RESTful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advocating for best practices and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architecture, enhancing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database queries, improving application performance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Ruby, Java, JavaScript, Go, SQL,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Ansible,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Flask, Spring Boot, React, Angular, Django,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Elasticsearch, Cassandra,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Jest, Mocha, Cypress,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GitLab, Bitbucket, Slack, JIRA, Confluence,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