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AWS, Kubernetes, Ruby on Rails, and PostgreSQL. Proven track record in implementing CI/CD pipelines, enhancing security practices, and optimizing infrastructure for performance and cost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high availability and resilience during critical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minimizing downtime and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and remediation of incidents, utilizing logs from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prevent recurrence.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best practices in infrastructure,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policies, encryption protocols, and compliance measures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 management, ensuring efficient resource allocation, autoscaling, and smooth workload distribution.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actively with software developers to enhance system observability through enhanced logging and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infrastructure improvements, focusing on performance optimization and cost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backups and disaster recovery strategies, ensuring data integrity and availability across cloud-based storage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debug application performance bottlenecks,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improved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ensure alignment on project deliverables and timelines, fostering a collaborative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best practices and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deployment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scalability during peak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scripting best practices and troubleshooting techniques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 processes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indexing strategies to minimize latency in application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infrastructure solutions that align with business objectives and improve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measures including regular updates and vulnerability scanning to ensure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management, taking lead on root cause analyses and implementing corrective 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through rigorous testing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addressing bugs and implementing enhancements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align on project goals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teams, ensuring consistent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profiling and implementing necessary optimizations, leading to a 20% reduction in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AWS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Prometheus, Grafana, CloudWatch,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GitLab Pipelines, Container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