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experience. Expertise in AWS, Terraform, Docker, Kubernetes, and Ansible. Proven track record in automating CI/CD pipelines and managing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provisioning and configuration of containerized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infrastructure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best practices in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document technical procedures using </w:t>
      </w:r>
      <w:r>
        <w:rPr>
          <w:rFonts w:asciiTheme="minorHAnsi" w:hAnsiTheme="minorHAnsi" w:cstheme="majorHAnsi"/>
          <w:b/>
          <w:bCs/>
          <w:lang w:val="en-US"/>
        </w:rPr>
        <w:t xml:space="preserve">Atlassian 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vulnerability assessments and performed proactive configuration updates to maintain high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comprehensive system performance monitoring,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management and optimizations, improving query performance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transition to containerized applications, enabling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AWS 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CI/CD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Drafted and maintained standard operating procedures (SOPs) for system administration tasks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alignment with organizational standards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Bamboo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frequency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management and monitoring,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 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knowledge sharing and project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optimize project tracking and issue management,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monitored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proactive updates and maintenance for application environments, reducing downtime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weekly scrum meetings to align on project goals and technical challenges.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and reliable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static analysis and code quality checks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production environment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enhancement, focusing on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integration of applications and infrastructure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 and effective resource allocation.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Ansible,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CloudWatch,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 Suite, Git, Bitbucket, Jira, Confluence,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Configuration</w:t>
      </w:r>
      <w:r>
        <w:rPr>
          <w:rFonts w:asciiTheme="minorHAnsi" w:hAnsiTheme="minorHAnsi" w:cstheme="majorHAnsi"/>
          <w:lang w:val="en-US"/>
        </w:rPr>
        <w:t xml:space="preserve">: Vulnerability Management, Security Configuration,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