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Architect with 11+ years of expertise in designing and optimizing cloud-based data solutions with a focus on Snowflake, AWS, Databricks, and Tableau. Proven track record in data governance and performance tuning, driving cost efficiency across data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architectures for performance and cost efficiency across various analytics use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storage separation and workload isolation.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cost controls, enhancing cluster policies and optimizing Spark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architecture documentation and 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maintenance tasks, improving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data architecture with business needs and stakeholder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analyzed cloud performance metrics, recommending strategies to optimize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 storage solutions, ensuring robust </w:t>
      </w:r>
      <w:r>
        <w:rPr>
          <w:rFonts w:asciiTheme="minorHAnsi" w:hAnsiTheme="minorHAnsi" w:cstheme="majorHAnsi"/>
          <w:b/>
          <w:bCs/>
          <w:lang w:val="en-US"/>
        </w:rPr>
        <w:t xml:space="preserve">backup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recovery operations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IT policy implementation and maintained cybersecurity protocols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engineers, promoting best practices in data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data-intensive projects, ensuring alignment with organizational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for data analytics projects, improving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efficient BI reporting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data modeling techniques,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ETL processes and supported the implementation of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finance and operations teams to ensure data integrity and accuracy in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storage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performance tuning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actionable insights through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data-driven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data models and schemas, enhancing data accessibility and usability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data extraction and transformation, streamlining project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management techniques for improved processing and storage efficiency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flow through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system migrations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debugging of data solutions to ensure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data processing time through efficient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Snowflake,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Microsoft Office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Governance, Data Privacy Regulations, Data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