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leveraging Python, SQL, and R to transform complex data into actionable insights. Proven ability in creating metrics, data pipelines, and predictive models in high-growth startups. Expertise in data-informed decision-making to enhance user experience and client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the data science function, driving collaboration and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metrics and built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evaluate product features, improving user engagement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models to identify client needs, enhancing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data-informed decision-making 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insights that influenced product roadmap, directly impacting client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data analysis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processes, saving 20% of analyst time on recurring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for data models,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data visualization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findings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enhance data collection strategies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metrics and reporting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data-driven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data-driven initiatives, resulting in a 25% increase in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exploratory data analyses to guide product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methodologies to validate hypotheses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complex data models from scratch, enhancing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non-experimental causal inference methods to improve data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visualizations and dashboards for stakeholder presentations.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Data Analyst,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 generation.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migrations, boosting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databases, optimizing queries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reporting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cleaning processes to ensure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leading to a 30% reduction in processing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lang w:val="en-US"/>
        </w:rPr>
        <w:t xml:space="preserve">: A/B Testing, Statistical Analysis, Predictive Modeling, Data Visualization, Exploratory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lang w:val="en-US"/>
        </w:rPr>
        <w:t xml:space="preserve">: Pandas, NumPy, Scikit-Learn, TensorFlow,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Pipelines &amp; Databases</w:t>
      </w:r>
      <w:r>
        <w:rPr>
          <w:rFonts w:asciiTheme="minorHAnsi" w:hAnsiTheme="minorHAnsi" w:cstheme="majorHAnsi"/>
          <w:lang w:val="en-US"/>
        </w:rPr>
        <w:t xml:space="preserve">: Apache Kafka, PostgreSQL, MongoDB, ETL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