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developing data pipelines and observability solutions using SQL, Apache Spark, and Terraform. Proven expertise in maintaining data quality and compliance with GDPR and CCPA.</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maintain data pipelines using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Hadoop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accessibility for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observability solutions with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system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engineering teams to define and enforce data quality standards across all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document detailed definitions of KPIs, driving product analytics and performance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compliance with </w:t>
      </w:r>
      <w:r>
        <w:rPr>
          <w:rFonts w:asciiTheme="minorHAnsi" w:hAnsiTheme="minorHAnsi" w:cstheme="majorHAnsi"/>
          <w:b/>
          <w:bCs/>
          <w:lang w:val="en-US"/>
        </w:rPr>
        <w:t xml:space="preserve">GDPR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CCPA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safeguarding user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to implement a data lake architecture for efficient data storage and retrieval.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Infrastructure-as-Code to streamline data pipeline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product management in gathering meaningful metrics for user behavior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engage in cross-team collaboration to enhance data gathering practices and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best practices in data engineering and observability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performance testing and optimizations on data pipelines, improving processing times by 30%.</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scalable data pipelines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Hadoop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improving data analysis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data architecture best practices, enhancing team competency.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observability stacks using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proactive monitoring of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align on user-behavioral analytics, resulting in data-driven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the integration of </w:t>
      </w:r>
      <w:r>
        <w:rPr>
          <w:rFonts w:asciiTheme="minorHAnsi" w:eastAsia="Times New Roman" w:hAnsiTheme="minorHAnsi" w:cs="Times New Roman"/>
          <w:b/>
          <w:bCs/>
          <w:lang w:val="en-US"/>
        </w:rPr>
        <w:t xml:space="preserve">Apache 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workflow orchestration to streamline data processing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audits to ensure data quality and compliance with security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Championed the adoption of data lake strategies, facilitating quick access to diverse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Vetted data-gathering methods to align with customer privacy requirements, enhancing trust and compliance.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SQL databases, focusing on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product data storage and retrieval.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normalization procedures to improve data consistency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migrations from legacy systems, ensuring seamless transitions without service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analytical queries to extract insights and support decision-making across the organization.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team discussions to define data requirements for product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data retrieval times by 20% through optimizations in the database schema.</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w:t>
      </w:r>
      <w:r>
        <w:rPr>
          <w:rFonts w:asciiTheme="minorHAnsi" w:hAnsiTheme="minorHAnsi" w:cstheme="majorHAnsi"/>
          <w:lang w:val="en-US"/>
        </w:rPr>
        <w:t xml:space="preserve">: Apache Spark, Hadoop, Databricks, Apache Airflow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Tools</w:t>
      </w:r>
      <w:r>
        <w:rPr>
          <w:rFonts w:asciiTheme="minorHAnsi" w:hAnsiTheme="minorHAnsi" w:cstheme="majorHAnsi"/>
          <w:lang w:val="en-US"/>
        </w:rPr>
        <w:t xml:space="preserve">: Datadog, NewRelic, Prometheus, Grafana, OpenTelemetry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 &amp; Security</w:t>
      </w:r>
      <w:r>
        <w:rPr>
          <w:rFonts w:asciiTheme="minorHAnsi" w:hAnsiTheme="minorHAnsi" w:cstheme="majorHAnsi"/>
          <w:lang w:val="en-US"/>
        </w:rPr>
        <w:t xml:space="preserve">: GDPR, CCPA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Warehousing</w:t>
      </w:r>
      <w:r>
        <w:rPr>
          <w:rFonts w:asciiTheme="minorHAnsi" w:hAnsiTheme="minorHAnsi" w:cstheme="majorHAnsi"/>
          <w:lang w:val="en-US"/>
        </w:rPr>
        <w:t xml:space="preserve">: Data Lakes, ETL, Data Models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