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specializing in Power BI, Azure Databricks, and SQL Server. Proven track record of developing enterprise-grade analytics solutions, optimizing data strategies, and fostering cross-team collaboration in the nuclear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enterprise-grade analytics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strong collaboration with project leads.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dashboards optimizing data visualization for project management teams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 Premium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row-level and object-level security standards, ensuring data governance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data gateways for optimal performance in data reporting tasks across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datasets following best practices to enhance enterprise reporting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high-performance DAX measures to support complex business logic in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refactored suboptimal data models leading to improved performance metrics across business intelligence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define robust data contracts enhancing data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ELT design patterns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data engineering, focusing on performance and reusability of datasets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a culture of knowledge sharing and continuous improvement.],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experience_second=[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and models, improving reporting speed and accuracy for key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performing data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data visualization best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governed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frameworks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compliance and strict data access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initiatives, using advanced SQL to enhance dashboard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support project timelines and deliverables in analytics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detailing data processes, models, and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interactions, translating business requirements into actionable insights with effective visualizations.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analytical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developed data models and integrations for operational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ETL processes ensuring effective data flow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advanced SQL queries for data extraction and manipulation supporting the analytics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data quality across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review sessions, ensuring code quality and optimal database performance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&amp; Analytics</w:t>
      </w:r>
      <w:r>
        <w:rPr>
          <w:rFonts w:asciiTheme="minorHAnsi" w:hAnsiTheme="minorHAnsi" w:cstheme="majorHAnsi"/>
          <w:lang w:val="en-US"/>
        </w:rPr>
        <w:t xml:space="preserve">: Power BI, Power BI Premium, Azure Databricks, DAX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Azure Data Lake, Azure Data Factory, Snowflake,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Data Modeling,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Data Governance,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