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expertise in Azure Data Factory, SQL, and data migration. Proven track record in database architecture and data integration using Informatica and Azure Synapse.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 migration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across multiple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secure data transformations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compliance with metadata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profiling and mapping to drive technical data flows, improving overall pipeline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strong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between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 legacy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faster querying and reporting for business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database consultancy on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infrastructure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database performance tuning, optimizing workloads to improve on-demand data access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migration strategies,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monitoring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database health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uptime by 20% and reducing data loss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construct technical </w:t>
      </w:r>
      <w:r>
        <w:rPr>
          <w:rFonts w:asciiTheme="minorHAnsi" w:hAnsiTheme="minorHAnsi" w:cstheme="majorHAnsi"/>
          <w:b/>
          <w:bCs/>
          <w:lang w:val="en-US"/>
        </w:rPr>
        <w:t xml:space="preserve">data 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cater to various data sources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Cognos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Hyperion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for technical designs and architecture, ensuring alignment with business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 PowerCenter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complex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packages for data migration projects, significantly improving data accuracy during transfers.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databases,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 optimization and resource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database designs and processes, enhancing consistency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business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 for new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inform design decisions, ensuring alignment with organizational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data workflow processes, contributing to a 15% reduction in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accurate data representation in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tasks, ensuring seamless transitions with minimal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ingestion processes, enhancing accessibility for analytics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for reporting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creation of star schemas, optimizing data analysis capabilities for business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security protocols for database access, ensuring compliance with data governance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T-SQL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Factory, Azure Synapse, Azure Data Lake,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Cognos, Hyperion, SSIS, Informatica, Data Lake, Data Warehouse, Dimensional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Model Design, Data Integration, Performance Tuning, Star Schema, Metadata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Profiling, Data Mapping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ETL, Data Migration, Data Cataloging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