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specializing in SQL, Python, and AWS technologies. Proven track record in building and optimizing data pipelines, dashboarding, and credit risk analytics using the latest data engineering practices. Strong expertise in Redshift, Glue, and machine learning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enhance data environments supporting credit risk analytics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ETL processes for data extraction and transformation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deliver analytical reports using </w:t>
      </w:r>
      <w:r>
        <w:rPr>
          <w:rFonts w:asciiTheme="minorHAnsi" w:hAnsiTheme="minorHAnsi" w:cstheme="majorHAnsi"/>
          <w:b/>
          <w:bCs/>
          <w:lang w:val="en-US"/>
        </w:rPr>
        <w:t xml:space="preserve">QuickSight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and evolve data pipelines ensuring data quality and documentation for reproducibility.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decisions for scalable data solutions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data engineering and analytics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machine learning tools for financial data analysis to identify risk indicators.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regulatory exams, preparing datasets and ensuring compliance with data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cross-functional projects, coordinating efforts between data engineering and risk management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dashboards to provide insights to senior management and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report suspicious activities following </w:t>
      </w:r>
      <w:r>
        <w:rPr>
          <w:rFonts w:asciiTheme="minorHAnsi" w:hAnsiTheme="minorHAnsi" w:cstheme="majorHAnsi"/>
          <w:b/>
          <w:bCs/>
          <w:lang w:val="en-US"/>
        </w:rPr>
        <w:t xml:space="preserve">AML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data analytics and modeling of credit risk metrics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scalable data models for financial reporting and risk assessment.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data processing and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monitoring solutions improving the reliability of reporting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cross-team initiatives to integrate data solutions with compliance and risk management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optimized high-performance queries in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extensive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credit risk assessments, enhancing conflict resolution strategies across data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ad-hoc analytical requests, supporting the leadership team with timely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for various financial applications with an emphasis on quality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platforms,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dashboards and reporting tools to visualize financial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modeling efforts to improve the integrity of analysis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processes to ensure accuracy and compliance with financial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projects, helping improve the development lifecycle and reporting processes with quantifiable results.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R,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Glue, AWS Lambda, S3, Redshift,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Analytics</w:t>
      </w:r>
      <w:r>
        <w:rPr>
          <w:rFonts w:asciiTheme="minorHAnsi" w:hAnsiTheme="minorHAnsi" w:cstheme="majorHAnsi"/>
          <w:lang w:val="en-US"/>
        </w:rPr>
        <w:t xml:space="preserve">: Data Modeling, Data Visualization, Data Quality Monitoring, Data Transformation, Data Mining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Apache Hadoop, Apache Spark, ETL Pipelines, Data Warehousing, Amazon Athena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Financial Risk &amp; Compliance</w:t>
      </w:r>
      <w:r>
        <w:rPr>
          <w:rFonts w:asciiTheme="minorHAnsi" w:hAnsiTheme="minorHAnsi" w:cstheme="majorHAnsi"/>
          <w:lang w:val="en-US"/>
        </w:rPr>
        <w:t xml:space="preserve">: Credit Risk Assessment, Regulatory Compliance, Financial Fraud Detection, Anti-Money Laundering, Quantitative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Tools</w:t>
      </w:r>
      <w:r>
        <w:rPr>
          <w:rFonts w:asciiTheme="minorHAnsi" w:hAnsiTheme="minorHAnsi" w:cstheme="majorHAnsi"/>
          <w:lang w:val="en-US"/>
        </w:rPr>
        <w:t xml:space="preserve">: QuickSight, Tableau, Power BI, Matplotlib, Seaborn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