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focusing on building GCP-based solutions. Strong expertise in Python, SQL, Apache Iceberg, and architecting data pipelines for analytics and MLOps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lakehouse architectures, balancing scalability and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reliable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data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feature stores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model registries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data pipelines,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governance through metadata-driven access controls, enhancing data security and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semantic layer architecture to improve self-service analytics, making data more accessible for business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the architecture for data pipelines, aligning technical solutions with business requirements and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modeling and pipeline development, fostering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robust auditing and observability patterns were implemented into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BI and product teams, aligning on key metrics for effective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deployment of data applications, enhancing reproducibility and scalability of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KTLO practices ensuring ongoing support and maintenance of existing data systems as modernization progressed.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processing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applied in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improved data governance and quality, introducing frameworks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streaming and batch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domain models and ensure aligned definitions for certified metrics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data workloads, enabling efficient deployment cycles and reducing time-to-activation.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metadata management systems that enhanced data discoverability and fostered self-service analytics for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analytics systems, directly contributing to usability and data accessibility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data processing and transformation, ensuring consistent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redesigns to improve system scalability and performance across core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coding best practices, promoting high-quality software development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architectures, improving operational efficiency and reducing costs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Iceberg, GCP, Dataflow, Pub/Sub, BigQuery, Dataplex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 xml:space="preserve">: Feature Store, Model Registry, CI/CD, Model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Orchestration, Data Quality, Metadata Management, Semantic Layer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Composer, Docker, Spark, Apache Airflow,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