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in data management, migration, and analytics. Proficient in Snowflake, Azure, Cognos, Tableau, and data governance. Adept at developing scalable data architectures and conducting performance tuning for optimal data operations.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architecture and optimization of data pipelines in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access and performance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manage ETL processes using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Cognos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data is timely and accessible for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stakeholders to define data needs, improving integrations between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and on-prem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robust data governance policies to ensure compliance with banking regulations and improve data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the administration of </w:t>
      </w:r>
      <w:r>
        <w:rPr>
          <w:rFonts w:asciiTheme="minorHAnsi" w:hAnsiTheme="minorHAnsi" w:cstheme="majorHAnsi"/>
          <w:b/>
          <w:bCs/>
          <w:lang w:val="en-US"/>
        </w:rPr>
        <w:t xml:space="preserve">Azure SQL Database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performance tuning for cost efficiency and capacity planning.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automated reporting solutions with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providing critical insights and improving decision-making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data engineers, fostering a culture of knowledge sharing and collaborative problem-solving.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on emerging data technologies, recommending enhancements to support innovation.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thorough data validation and quality management practices to maintain integrity and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initiatives for cybersecurity compliance within data operations, enhancing data security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middleware systems for seamless data flow and integration across platforms.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data integration solutions using </w:t>
      </w:r>
      <w:r>
        <w:rPr>
          <w:rFonts w:asciiTheme="minorHAnsi" w:eastAsia="Times New Roman" w:hAnsiTheme="minorHAnsi" w:cs="Times New Roman"/>
          <w:b/>
          <w:bCs/>
          <w:lang w:val="en-US"/>
        </w:rPr>
        <w:t xml:space="preserve">Cognos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real-time decision 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data migration projects, ensuring smooth transition to cloud-based databases, primarily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ETL processes, improving data ingestion and transformation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IT teams to map processes and optimize data access through comprehensive documentation.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on best practices in data analysis and visualization tools, fostering professional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stakeholders to refine data collection processes, ensuring data relevancy and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maintaining compliance with anti-money laundering regulations through effective data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cost-saving initiatives in data operations, leading to better resource allocation and reduced overhead.</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management initiatives, contributing to database maintenance and performance improvement.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the integration of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enhancing overall data architecture effectiveness.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routine data cleansing and validation tasks to ensure data integrity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ad-hoc reports using </w:t>
      </w:r>
      <w:r>
        <w:rPr>
          <w:rFonts w:asciiTheme="minorHAnsi" w:eastAsia="Times New Roman" w:hAnsiTheme="minorHAnsi" w:cs="Times New Roman"/>
          <w:b/>
          <w:bCs/>
          <w:lang w:val="en-US"/>
        </w:rPr>
        <w:t xml:space="preserve">Cognos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driving data-driven decisions within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performance tuning of existing systems, notably enhancing the efficiency of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to modern data platforms as part of strategic initiatives, achieving improved system capabilities.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Snowflake, Azure SQL Database, Cognos, Tableau,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ETL, Data Migration, Data Integration, Data Quality Management, Data Visualization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Apache Kafka, Git,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 Data Governance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