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semantic web development and ontology engineering. Proficient in Python, Java, AWS, and SQL with hands-on expertise in developing scalable data pipelines and data architecture. Aiming to enhance healthcare data infrastructure at IMO Health.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ontology structures with </w:t>
      </w:r>
      <w:r>
        <w:rPr>
          <w:rFonts w:asciiTheme="minorHAnsi" w:hAnsiTheme="minorHAnsi" w:cstheme="majorHAnsi"/>
          <w:b/>
          <w:bCs/>
          <w:lang w:val="en-US"/>
        </w:rPr>
        <w:t xml:space="preserve">RDF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OWL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clinical data relationships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semantic services, improving system scalability and efficiency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define user stories and technical tasks,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workflows for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taxonomies and ontologies to support health regulations and governance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content quality for clinical terminology reaching over 740,000 physicians daily through effective data virtualization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database solutions and improve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discussions with cross-department teams, translating complex concepts into actionable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governance processes, ensuring compliance for structured data implementations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data engineering and ontology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analysis and reporting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enhance data ingestion frameworks, leading to improved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documentation of ontology-driven data models, ensuring best practices were followed.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projects, utilizing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troubleshot data-related issues, facilitating improved data quality and migration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Revised and improved data governance documentation to enhance compliance and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within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elevate code quality and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continuous uptime and performance according to service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accurate data transfer and compliance with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aimed at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challenges in a fast-paced environment, delivering solutions that met client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RDF, OWL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DynamoDB,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Amazon ECS,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Spark,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