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Cyber Security Engineer with over 11 years in IT, specializing in Linux, Windows Server, Splunk, and Tenable Nessus. Proven expertise in system administration, incident response, and security assessments, enhancing organizational security posture.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triage alerts from cybersecurity tools, improving incident response processes with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Tenable Nessus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implementing security upgrades in critical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continuous monitoring using agency cybersecurity tools, including performance assessments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cybersecurity architecture development through documentation and implementation recommendations for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report security incidents, utilizing industry standards to enhance threat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software assessments for risk identification and mitigation, leveraging </w:t>
      </w:r>
      <w:r>
        <w:rPr>
          <w:rFonts w:asciiTheme="minorHAnsi" w:hAnsiTheme="minorHAnsi" w:cstheme="majorHAnsi"/>
          <w:b/>
          <w:bCs/>
          <w:lang w:val="en-US"/>
        </w:rPr>
        <w:t xml:space="preserve">Tenable Nessus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incident response processes through collaboration and technical expertise across teams and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training materials for team members on security best practices and tool usage to strengthen organizational defense.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system patching and upgrades to maintain regulatory compliance and security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agency systems integration, improving efficiency and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external vendors for security tool integration and support for optimal operational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w:t>
      </w:r>
      <w:r>
        <w:rPr>
          <w:rFonts w:asciiTheme="minorHAnsi" w:eastAsia="Times New Roman" w:hAnsiTheme="minorHAnsi" w:cs="Times New Roman"/>
          <w:b/>
          <w:bCs/>
          <w:lang w:val="en-US"/>
        </w:rPr>
        <w:t xml:space="preserve">Red Hat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Ubuntu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stability and security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efficiency and incident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administration and security best practices, improving team proficiency.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vulnerability assessments using </w:t>
      </w:r>
      <w:r>
        <w:rPr>
          <w:rFonts w:asciiTheme="minorHAnsi" w:eastAsia="Times New Roman" w:hAnsiTheme="minorHAnsi" w:cs="Times New Roman"/>
          <w:b/>
          <w:bCs/>
          <w:lang w:val="en-US"/>
        </w:rPr>
        <w:t xml:space="preserve">Tenable Nessus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remediation efforts across client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configuration of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secure user authentication and access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with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alerting mechanisms for security incidents.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cloud-based environments, optimizing performance and security in </w:t>
      </w:r>
      <w:r>
        <w:rPr>
          <w:rFonts w:asciiTheme="minorHAnsi" w:eastAsia="Times New Roman" w:hAnsiTheme="minorHAnsi" w:cs="Times New Roman"/>
          <w:b/>
          <w:bCs/>
          <w:lang w:val="en-US"/>
        </w:rPr>
        <w:t xml:space="preserve">Office 365 Exchange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security measures into new projects, fostering a security-focused culture.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client systems, ensuring robust security practices within the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application scalability and security hardening.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troubleshooting documentation, improving incident response efficiency and team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deployment processes and security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upgrades and performance tuning for critical applications in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incident resolution time through proactive monitoring and incident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Server, Red Hat Enterprise Linux (RHEL)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Splunk, Tenable Nessus, STIG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Office 365 Exchange, Zscaler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F5 Big IP, Nutanix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Ansible, CI/CD, Performance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