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specializing in DevOps, Kubernetes, and AWS solutions. Adept at Infrastructure as Code using Terraform and implementing observability tools like Grafana and Prometheus. Passionate about utilizing modern open-source technologies to enhance cloud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optimize cloud infrastructure services for ministry-critical workloads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Infrastructure as Code strategies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the reliability and scalability of cloud applications by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response efforts and conduct root cause analysis for production outages.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processes to streamline application delivery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adopt new cloud technologies to improve cost efficiency and performance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ensure system quality and streamline technical documentation and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cloud infrastructure and reliability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team ceremonies to promote continuous improvement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the provisioning of secure environments following compliance and best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documentation efforts to ensure knowledge sharing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utilizing </w:t>
      </w:r>
      <w:r>
        <w:rPr>
          <w:rFonts w:asciiTheme="minorHAnsi" w:eastAsia="Times New Roman" w:hAnsiTheme="minorHAnsi" w:cs="Times New Roman"/>
          <w:b/>
          <w:bCs/>
          <w:lang w:val="en-US"/>
        </w:rPr>
        <w:t xml:space="preserve">GitLab 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cloud architecture and best practices, enhancing team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features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migration projects from on-premise to cloud environments, ensuring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internal tooling, improving developer workflows and system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provided insights into system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security protocols within cloud environments, aligning with organizational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infrastructure through hands-on implementation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application deployment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continuous integration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system administration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configuration of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 architecture and operational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25% improvement in deployment reliability through concerted testing and QA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TypeScript,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Boot,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GitLab, ArgoCD, Flux, OpenStack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