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Sustainability professional with 11+ years of experience in data analytics, energy performance management, and environmental strategies. Proficient in Microsoft Excel, Energy Star Portfolio Manager, and building energy data compliance to drive decarbonization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decarbonization strategy development, utilizing </w:t>
      </w:r>
      <w:r>
        <w:rPr>
          <w:rFonts w:asciiTheme="minorHAnsi" w:hAnsiTheme="minorHAnsi" w:cstheme="majorHAnsi"/>
          <w:b/>
          <w:bCs/>
          <w:lang w:val="en-US"/>
        </w:rPr>
        <w:t xml:space="preserve">Microsoft 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Energy Star Portfolio Manager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analyze building performance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energy auditing team to create actionable decarbonization roadmaps for commercial properties.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detailed regulatory compliance assessments, ensuring all energy use data adhered to local and federal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energy data analysis processes, improving reporting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fellows on sustainability analytics techniques, enhancing team capabilities in environmental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relationships with real estate clients to drive energy performance improvement initiatives and sustainability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comprehensive data collection methodologies to ascertain client energy usage patterns and identify reduction opportunities.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Trained in the latest </w:t>
      </w:r>
      <w:r>
        <w:rPr>
          <w:rFonts w:asciiTheme="minorHAnsi" w:hAnsiTheme="minorHAnsi" w:cstheme="majorHAnsi"/>
          <w:b/>
          <w:bCs/>
          <w:lang w:val="en-US"/>
        </w:rPr>
        <w:t xml:space="preserve">Green Building Standards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aid clients in achieving certification and compliance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findings and strategic recommendations to senior stakeholders, influencing key decision-making on corporate sustainability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comprehensive reports on energy use and carbon emissions across regional portfolios, ensuring transparency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cross-team collaborations to integrate sustainability practices into JLL’s operational framework.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key aspects of energy data management projects,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analytics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collection techniques, fostering a culture of continuous improvement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educate clients on the importance of energy efficiency and sustainability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technical assessments of existing systems and proposed enhancements to improve overall energy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building utility data to uncover insights that drove strategic planning for energy reduction initiatives.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develop tailored strategies for diverse client portfolios, focusing on sustainability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innovative tools for monitoring energy consumption trends and projected savings for client assets.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Served as a key member in project teams focused on environmental compliance and sustainability certifications.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energy auditing processes to identify inefficiencies in building operations, driving preliminary recommendations for upgrades.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analytical models to forecast energy consumption trends based on historical data patterns.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the preparation of reports detailing energy use and compliance status for internal and external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maintenance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Sustainability Portal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tracking energy performance metrics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local sustainability initiatives to promote community resilience and environmental stewardship activities.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reduction in overall operational energy consumption across projects through data-driven interventions.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Pandas, NumPy, PowerBI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Analysis &amp; Reporting</w:t>
      </w:r>
      <w:r>
        <w:rPr>
          <w:rFonts w:asciiTheme="minorHAnsi" w:hAnsiTheme="minorHAnsi" w:cstheme="majorHAnsi"/>
          <w:lang w:val="en-US"/>
        </w:rPr>
        <w:t xml:space="preserve">: Microsoft Excel, Tableau, Energy Star Portfolio Manager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Environmental &amp; Sustainability Tools</w:t>
      </w:r>
      <w:r>
        <w:rPr>
          <w:rFonts w:asciiTheme="minorHAnsi" w:hAnsiTheme="minorHAnsi" w:cstheme="majorHAnsi"/>
          <w:lang w:val="en-US"/>
        </w:rPr>
        <w:t xml:space="preserve">: Green Building Standards, LEED Certification, HERS Ratings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Data Validation, Quality Assurance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