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Business Intelligence Analyst with 11+ years of experience in digital marketing analytics. Proficient in SQL, Looker, and data-driven insights, driving performance improvements and actionable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that drive strategic insights, improving revenue metrics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FP&amp;A to align business intelligence with financial data, ensuring accuracy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data governance initiatives to maintain data integrity and resolve discrepancies in reporting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Standardizing metrics definitions across multiple stakeholders resulting in enhanced clarity within 60 days.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Delivering ad-hoc analyses with actionable recommendations, enabling informed decision-making for leadership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analysts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visualization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manual workload.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performance audits on existing dashboards, identifying areas for improvement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advanced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self-service analytics for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data storage and retrieval efficiencies on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Engaging cross-functional teams to gather requirements and optimize analytical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marketing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tracking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to improve conversion rates by 10%.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analytics best practices, fostering a culture of learning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strategic insights through monthly reporting, focusing on performance marketing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integrate analytical tools into existing workflows,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extraction and reporting, improving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CRM software usage metrics through data visualization initiatives,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projects to synchronize marketing strategies with data-driven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reporting tools to more robust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analytical tools, focusing on user experience and data 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reporting processes and improve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dashboards, ensuring all data reflected accurately per stakeholder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Realized a 25% improvement in response time for data requests by optimizing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lang w:val="en-US"/>
        </w:rPr>
        <w:t xml:space="preserve">: Looker, Tableau, Google Analytics,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Platforms</w:t>
      </w:r>
      <w:r>
        <w:rPr>
          <w:rFonts w:asciiTheme="minorHAnsi" w:hAnsiTheme="minorHAnsi" w:cstheme="majorHAnsi"/>
          <w:lang w:val="en-US"/>
        </w:rPr>
        <w:t xml:space="preserve">: Google Ads, Facebook Ads, CRM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