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Java, Spring Boot, and microservices architecture. Strong leadership and mentoring capabilities, focusing on CI/CD practices and DevOps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team to 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software quality and consistency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microservices architecture,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stakeholders to clarify requirements and design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monitoring solutions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build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through automation and continuous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by instituting rigorous testing and code coverage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drive project timelines and deliverables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technical documentation for system architectures and development processes to ensure consistency.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 for application refactoring to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transaction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Coached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and backend services, enhancing system capabilities with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enhancement of CI/CD pipelines to improve deployment speeds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and implemented database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operational overhead.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diverse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API development and backend integrations for data-driven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updated legacy applications towards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adherence to best practices and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delivery of reliable applications through structured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 components resulting in successful increase of system capabilities and decreased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