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software development, specializing in Python, Django, and modern infrastructure like AWS and Kubernetes. Proven track record in building scalable applications with a focus on quality, performance,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core backend architecture for Standard Metrics' AI-driven financial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defining and 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features aligned with company objectives and values.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decision-making sessions to enhance product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reduced latency by refactoring identified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promote an inclusive company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the company’s hiring efforts by participating in interview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existing features based on user feedback and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features from conception through deployment, ensuring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coding techniques and application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optimize deliverables in line with stakeholder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conducted troubleshooting to resolve issues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deployment processes, improving efficiency in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progress and adapt to changing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focused on user requirements and performance metrics, optimizing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 integrity and reducing production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schema design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to achieve a 30% reduction in bug counts and improved deployment frequencies.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