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11+ years of experience building scalable applications. Proficient in Java, AWS, and microservices architecture. Skilled in developing low-latency systems and implementing CI/CD pipelines for robust service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scalable, low-latency backend services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developed high-performance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seamless integration of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database interactions using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improved data retrieval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processes, enhancing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mentorship to junior developers, facilitating skill development and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assessments to ensure adherence to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services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proactive system monitoring solutions, ensuring optimal performance and rapid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enforced best practices for backend code quality, significantly reducing technical debt.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critical bottlenecks in the backend infrastructure, improving system stability and resource utilization.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Advanced the company’s mission of enhancing digital safety for clients through innovative backend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for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low-latency service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backend technologies, fostering a collaborative development environment and skills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and QA teams to define technical requirements and optimize service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the performance and reliability of backend services through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strategies for secure coding practices, ensuring the protection of sensitive data in transit.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architecture of microservices-based systems, improving system modularity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metrics and implemented optimizations to achieve higher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completing user stories with high-quality deliverables.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developing skills in cloud services and scalable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creation of RESTful APIs, enhancing the overall functionality and user experience of the application.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integrate backend services, ensuring smooth user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 across development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a code coverage of over 80%.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Apache Kafka, JAX-RS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Maven, Gradle,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RESTful APIs, Scalable Systems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