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designing scalable systems. Proficient in TypeScript, PostgreSQL, Redis, and RabbitMQ, specializing in high-throughput applications and distributed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the </w:t>
      </w:r>
      <w:r>
        <w:rPr>
          <w:rFonts w:asciiTheme="minorHAnsi" w:hAnsiTheme="minorHAnsi" w:cstheme="majorHAnsi"/>
          <w:b/>
          <w:bCs/>
          <w:lang w:val="en-US"/>
        </w:rPr>
        <w:t xml:space="preserve">Ticketing &amp; Ride Request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backend, focusing on ride matching and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system observability using tracing and metrics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frontend and mobile teams on API design, ensuring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conducted blameless post-mortems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capacity planning and load testing to accommodate new deployment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optimize database performance through query and indexing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caching patterns in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responsiveness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runbooks to streamline incident response processes and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debugging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architectural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optimizations, including indexing strategies and schema migrations for scalable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brokering, improving service-to-service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observability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evolution through collaboration with frontend teams and enhancing integration 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implemented CI/CD practices to optimize deployment workflows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discussions to formulate architectural decisions in cloud-based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systematic testing and optimization of existing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speed for user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transition to microservices architecture,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resolution, effectively troubleshooting and optimizing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ensure software design met technical requirements and scalability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a 15% reduction in latency through system optimizations and implementation of efficient querying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TypeScript, Python,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Redis,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lang w:val="en-US"/>
        </w:rPr>
        <w:t xml:space="preserve">: Event-Driven Architecture, CQRS,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Tracing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