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 End Engineer with over 11 years in software development, specializing in Node.js, TypeScript, PostgreSQL, and Redis. Proven expertise in building scalable DeFi applications, utilizing modern architectural patterns, and ensuring security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Web3 functionalities integration within the platform using </w:t>
      </w:r>
      <w:r>
        <w:rPr>
          <w:rFonts w:asciiTheme="minorHAnsi" w:hAnsiTheme="minorHAnsi" w:cstheme="majorHAnsi"/>
          <w:b/>
          <w:bCs/>
          <w:lang w:val="en-US"/>
        </w:rPr>
        <w:t xml:space="preserve">ethers.js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 integrations between frontend and backend systems ensuring robust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design and performance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query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caching solutions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page load times and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decentralized finance architecture decisions and reviewed technical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and design teams to deliver impactful new features successfully.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secure coding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architecture and contributed to engineering best practices and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identified security risks, applying best practices to mitigate vulnerabilities.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for education-based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modern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system uptime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services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communication between server and client.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tools for data analytics, enhancing reporting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enhance scalability and security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user-centric features in collaboration with cross-functional teams to improve platform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retrieval times through efficient caching and indexing strategies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financial analytics tools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ensuring smooth transitions during upgrades and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data interaction for internal tools, achieving 99%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multi-environment deployment processes under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production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optimization projects, reducing response times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supporting project initiatives and sharing knowledge.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Ethers.js, Web3.js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Chainlink,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Microservices, Automated Testing, Performance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