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Business Intelligence Engineer with over 11 years in data-driven analytics and digital media. Proficient in SQL, Looker, and data science methodologies. Proven track record in delivering insights that enhance business performance and strategic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Cleaned and standardized stakeholder-facing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aligned definitions and metrics within 60 days.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multiple inconsistencies in reporting logic leading to 100% data accuracy in five months.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FP&amp;A teams to ensure full alignment between financial and operational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actionable strategic analyses with concrete financial recommendations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improvements to core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 structures enabling scalable self-service for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performance metrics and KPIs across all digital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insights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 governance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large datasets, extracting meaningful insights for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analytics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advanced analytics tools, driving a data-first culture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robust business intelligence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in data analysis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dashboards and reports to track KPIs and business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assess campaign effectiveness through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strategies for cleaning and integrating data sources to ensure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market analysis projects that informed strategic marketing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collection processes for improved forecasting and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analytical findings to stakeholders establishing data-driven decision-making culture.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reporting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enhancements contributing to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standard operating procedures for data handling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 to extract insights that supported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frequent audits on data integrity to uphold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new reporting tools, improving accessibility of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Looker,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Data Science</w:t>
      </w:r>
      <w:r>
        <w:rPr>
          <w:rFonts w:asciiTheme="minorHAnsi" w:hAnsiTheme="minorHAnsi" w:cstheme="majorHAnsi"/>
          <w:lang w:val="en-US"/>
        </w:rPr>
        <w:t xml:space="preserve">: Business Intelligence, Data Mining, Statistical Analysis, Performance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Digital Marketing</w:t>
      </w:r>
      <w:r>
        <w:rPr>
          <w:rFonts w:asciiTheme="minorHAnsi" w:hAnsiTheme="minorHAnsi" w:cstheme="majorHAnsi"/>
          <w:lang w:val="en-US"/>
        </w:rPr>
        <w:t xml:space="preserve">: Digital Media, Marketing Analytics, Conversion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Planning &amp; Analysis</w:t>
      </w:r>
      <w:r>
        <w:rPr>
          <w:rFonts w:asciiTheme="minorHAnsi" w:hAnsiTheme="minorHAnsi" w:cstheme="majorHAnsi"/>
          <w:lang w:val="en-US"/>
        </w:rPr>
        <w:t xml:space="preserve">: Forecasting, Budgeting, Strategic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