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Engineer with 11+ years in infrastructure design and implementation. Proficient in Azure, PowerShell, IaC, and compliance with HIPAA standards. Committed to optimizing cloud environments and automating deployments.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enforcing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implementing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cloud infrastructure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on cloud initiatives to drive automation and improve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and maintained governance policies across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resource allocation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resolving incidents and enhancing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Virtual Network (Vnet)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designs, integrating security measures like </w:t>
      </w:r>
      <w:r>
        <w:rPr>
          <w:rFonts w:asciiTheme="minorHAnsi" w:hAnsiTheme="minorHAnsi" w:cstheme="majorHAnsi"/>
          <w:b/>
          <w:bCs/>
          <w:lang w:val="en-US"/>
        </w:rPr>
        <w:t xml:space="preserve">Azure Firewalls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Private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CLI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scripting to streamline operational tasks and support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architecture assessments to innovate and enhance cloud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Level 2 and Level 3 support for cloud-related issues, facilitating resolution and service restoration.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documentation for cloud configurations, processes,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tools to optimize scripting and operational tasks, thereby enhancing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focusing on scalability and regulatory compliance related to healthcare.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compliance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that 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CLI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system monitoring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contributing to design reviews of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networking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network security controls and IAM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recommending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applications into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supporting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internal projects, ensuring alignment with organizational standards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cloud services and configurations to assist in knowledge transfer and compliance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maintain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incidents, providing effective 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analysis and reporting, monitoring usage patterns to inform cost management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Azure AD, Azure Virtual Machines, Azure Data Factory, Azure Monitor, Azure CLI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Shell Scripting, Infrastructure as Code (IaC), ARM Templates,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Network Security, IAM, RBAC, Azure Firewall, Private Endpoints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Storage Accounts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Log Analytics, Application Insights, Microsoft Sentinel,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HIPAA, HITRUST, Security Best Practices, Governance Policies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