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specializing in UI development. Proficient in React, TypeScript, and modern design methodologies. Experienced in leveraging AI-assisted tools for rapid prototyping and high-quality code generation.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web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engagement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tools to streamline UI component production and ensure accessibility compliance in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Generated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high-quality code standards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transform design mockups from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components, improving code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frontend performance metrics to optimize Core Web Vitals, significantly enhancing loading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initiatives ensuring consistent user experience and design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align development processes with best practices and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demonstrating best practices in collaborative workflows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regarding AI integration in the UI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Audited UI components for compliance with accessibility standards, strengthening the platform's inclusivity.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 and fluid development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client engagement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fostering a collaborative coding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styled components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visual consistency across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procedures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 and reducing regressions.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product requirements into technical specifications and quality UI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design practices, improving user accessibility on mobile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regular code reviews and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UI components to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enhancing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projects, ensuring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platforms, improving functionality and efficiency of the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performance optimizations for web applications, enhancing load times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documentation for new features and processes, improving knowledge sharing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troubleshooting and debugging support for frontend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completing tasks on schedule and elevating collaboration efforts with peers.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Tailwind CSS,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Playwright,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AI Coding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Design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