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marketing analyst with over 11 years of experience specializing in data-driven insights and performance optimization. Proficient in Tableau, SQL, and Python for analytics in pharmaceutical media. Adept at implementing AI-driven solutions to enhance reporting accuracy and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cross-functional projects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marketing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performance reporting and actionable insights for key pharmaceutical accounts, ensuring precision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media performance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client marketing strategies and increase ROI.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predictive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sales forecasting and marketing efficacy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teams to refine data processes, ensuring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best practices for performance optimization and analytics methodologies across client services and strategy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in data interpretation, ensuring clarity in presenting analytics insights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enhancements in data automation to increase reporting efficiency using industry-standard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processes for data integrity and accuracy in marketing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training materials for new technologies adopted by the agency.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strategic recommendations to clients based on in-depth analytics and competitive data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analyses of marketing performance bringing data insights to life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Looker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visualizations.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A/B testing methodologies, enhancing overall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to extract and manipulate data, providing support for strategic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marketing media strategies using industry-standard analytics frameworks, enhancing client advertising spend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improving data flow processes ensuring optimal collaboration with technology and media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Interpreted controlled experiments and pilot campaigns, guiding stakeholders for strategic media planning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analytics offering and strategic insights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performance metrics to stakeholders, fostering an understanding of insights derived from analytical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healthcare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 generation.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incorporate advanced reporting tools, enhancing overall performance fidelity.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data dashboards to visualize marketing performance metrics for healthcare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maintenance of analytics tools, ensuring continuous operational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monitoring tools for data quality assurance, promoting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marketing initiatives through data-driven insights, supporting strategic discussions with measurable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Google Looker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A/B Testing, Attribution Modeling, Return on Investment (ROI)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Data Automation Tools,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Scrum,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lang w:val="en-US"/>
        </w:rPr>
        <w:t xml:space="preserve">: Web Analytics Tools, CRM Software, Media Measurement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