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proficient in Python, Generative AI, and Large Language Models. Expert in API design and development, and passionate about leveraging AI technologies for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the </w:t>
      </w:r>
      <w:r>
        <w:rPr>
          <w:rFonts w:asciiTheme="minorHAnsi" w:hAnsiTheme="minorHAnsi" w:cstheme="majorHAnsi"/>
          <w:b/>
          <w:bCs/>
          <w:lang w:val="en-US"/>
        </w:rPr>
        <w:t xml:space="preserve">1LMX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program, driving transformational change in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Generative AI products impacting Lockheed Martin's Software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cloud services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design reviews and automated testing for enhanced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stakeholders to define product roadmaps, aligning technology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growth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software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cycles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with observability metrics, ensuring reliable and performant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model context protocols for advanced </w:t>
      </w:r>
      <w:r>
        <w:rPr>
          <w:rFonts w:asciiTheme="minorHAnsi" w:hAnsiTheme="minorHAnsi" w:cstheme="majorHAnsi"/>
          <w:b/>
          <w:bCs/>
          <w:lang w:val="en-US"/>
        </w:rPr>
        <w:t xml:space="preserve">data-driven decision-making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real-time data processing and analytics, enhancing business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assistants and tools, improving developer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integration efforts for various software components, ensuring interoperability with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software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to facilitate data-driven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software development lifecycle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version control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design for applications, improving data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and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the reliability of deployable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software features in production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to automate repetitive tasks, improving operational efficiency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ensuring minimal downtime and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protocols,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improve applications'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 aligning with customer requirements, resulting in a 15% increase in user satisfaction.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ABAP,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Django,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OpenShift,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Graph Databases, SPARQL,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 Code,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