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IT professional with over 11 years of experience specializing in AWS, DevOps, and Infrastructure as Code. Proficient in designing secure cloud architectures, implementing CI/CD pipelines, and optimizing AWS environments using Terraform and CloudFormation. Seeking to leverage expertise to support federal projects at Unissant.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AWS environments, ensuring continuous advancement and operational excellence using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network architectures focused on compliance and zero trust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produce comprehensive architecture documentation and best practice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monitoring AWS environments,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performance issues and system health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efficient deployment processes for 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new AWS services and solutions to enhance capabilities, following industry best practices for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cost management dashboards,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Cost Explorer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optimization insights and projections.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AWS service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incident response for network concerns, troubleshooting using AWS tools to enhance operational agility.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operational procedures for AWS tasks to improve team efficiency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 sessions, making strategic recommendations for cloud service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AWS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systems integration and security through effective collaboration with development teams for AWS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AWS best practices and efficient usage of resources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network components and security policies for various AWS environments, ensuring compliance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troubleshooting on AWS setups, enhancing application performance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observability and performance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creating detailed architectural diagrams and operational guidelines for cloud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operational workloads to identify potential cost-saving measures within AWS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cloud-based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AWS environments, ensuring system health and performance through regular audits.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AWS, employing network design principles for optimal system setup.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resolve AWS-related issues, utilizing strong problem-solving skills 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updates and patches on AWS infrastructure components to ensure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tasks, achieving a more streamlined operational workflow.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Infrastructure as Code, Terraform, CloudFormation, Jenkins,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AWS IAM, Zero Trust Architecture, VPN, Firewalls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AWS Managed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