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AWS Cloud Engineer with over 11 years in cloud architecture and automation. Expertise in AWS Lambda, Terraform, PowerShell, and cost management strategies. Proficient in designing cost-effective solutions utilizing serverless technologies and IAM for security across multiple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for AWS environment leading to reduced costs by eliminating always-on instances.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 On-Demand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AWS Amplify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users to trigger AWS environments on-demand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cross-account resource management, enhancing automation and efficiency across AWS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 state-aware health-check system for the RemoteApp portal,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 intelligent shutdown mechanism that leverages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</w:t>
      </w:r>
      <w:r>
        <w:rPr>
          <w:rFonts w:asciiTheme="minorHAnsi" w:hAnsiTheme="minorHAnsi" w:cstheme="majorHAnsi"/>
          <w:b/>
          <w:bCs/>
          <w:lang w:val="en-US"/>
        </w:rPr>
        <w:t xml:space="preserve">Remote Desktop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sessions and costs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IAM Roles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Trust Policies for secure access across multiple accounts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cost strategies for AWS resources leading to a minimized operational footprint.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cloud strategies with business goals driving innovation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automation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integration that improved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optimal architecture and cost efficiency in new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identification of issues and performance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cloud-based training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ensuring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utilization, enhancing team understanding and project execution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serverless architecture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components, reducing infrastructure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and scalable database solutions in cloud applications,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capture requirements and transform them into technical specifications for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user accounts and access rights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security and compliance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cloud operational tasks, reducing manual intervention.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cloud applications,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 for various clients, enabling smoother transitions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cloud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alert 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systems and processes enhancing team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deployment speed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optimizing existing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PowerShell,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CloudFormation, Terraform,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OAuth 2.0, AWS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Microsoft Dynamics GP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Windows, Active Directory, Remote Desktop, S3,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Infrastructure as Code, Cost management, Cloud monitoring,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