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AI, cloud-native design, and scalable systems. Proficient in Java, Python, C++, and Terraform for developing secure, optimized software solutions. Expertise in DevSecOps, microservices, and integrating AI/ML technologies into production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APIs for mission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and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containerized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them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robust testable code following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improved system scalability and maintainability while integrating with existing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transition prototypes to operational readiness, focusing on architecture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intricate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applications, ensuring data integrity and efficient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for software developed in </w:t>
      </w:r>
      <w:r>
        <w:rPr>
          <w:rFonts w:asciiTheme="minorHAnsi" w:hAnsiTheme="minorHAnsi" w:cstheme="majorHAnsi"/>
          <w:b/>
          <w:bCs/>
          <w:lang w:val="en-US"/>
        </w:rPr>
        <w:t xml:space="preserve">classified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compliance with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assisted during code reviews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AI/ML models and integrated them into production for enhanced mission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containerized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deployed applications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establishing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improving automation in deployment and integration activities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new features, enhancing system interoperability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best coding practices,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diverse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UI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to ensure code quality and compliance of software in secure environments, improving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legacy systems with modern architectures through effective data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contributing to overall system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applications, focusing on modularity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critical software systems, ensuring uptime and efficient performance across various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data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management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distributed applications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processing, improving overall throughput.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efficiency by optimizing code and enhancing system integrations.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Docker, Kubernetes, Kafka,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CI/CD,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graph databases, JSON, Protobuf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security testing, observability, performance monitoring,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DevSecOps, Infrastructure as Code, microservices, scalability, Systems engineering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