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High-performing AI engineer with 11+ years of experience in developing AI-driven solutions. Expertise includes Python, OpenAI, LangChain, and RAG architectures, focusing on production-ready AI services that enhance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AI-powered advisors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decision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AI solutions to coordinate reasoning and planning among multiple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supporting conversational analytics on organizational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for evaluating AI performance and user trust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ground responses in real-time organizational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transition AI prototypes into customer-facing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agent behavior modeling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tools enabling users to explore data insights via natural language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model fine-tuning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and AI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shaping the AI strategy based on industry trends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complex AI concepts effectively to diverse stakeholders, enhancing stakeholder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AI functionalities in user-facing SaaS products,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Claude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LLM APIs to integrate sophisticated decision support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agent behaviors through structured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prompt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increasing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AI modeling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 cases to ensure the accuracy and performance of AI-driven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support exploratory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improve product offerings with advanced AI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Structured vector search implementations for targeted insights from vast data sets.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AI-driven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solutions, enhancing scalability and reliability of AI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to facilitate integration with backend services for AI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and QA processes, ensuring robust AI solution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streamline application performance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response accuracy through AI model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Generative AI, LLM APIs, OpenAI, Claude, Gemini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CrewAI, Autogen,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Vector Search, Pinecone, Chroma, Data Visualization, Analytics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Monitoring,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