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AI-powered solutions. Proficient in Python, AWS, TensorFlow, Docker, and Kubernetes, with a strong emphasis on security-first development and integration of APIs and data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 across business units.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secure API integrations,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CMMC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(AWS/GCP), enhancing performance and security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and support cross-unit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secure coding practices, focusing on remediation of identified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fine-tuned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workflows to mitigate operational bottlenecks based on business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enterprise applications, facilitating access for non-technical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security in production, promptly troubleshooting technical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documentation, including architecture diagrams and API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automation, fostering a culture of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enhance learning platforms, leading to a more personalized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their growth and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components and libraries for cross-functional use, accelerating solution delivery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for integration of learning tools with external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hands-on support for debugging and optimizing applications, ensuring high-quality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workflows, enabling better isolation and deployment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security and code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capabilities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applications, resulting in optimized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document application architecture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for developed solutions,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completing features within deadlines while adhering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Microservices,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