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maintaining scalable AI systems. Expertise in AWS, Snowflake, and model deployment to ensure production reliability and seamless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NRC Health's AI platform,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LLM-based application systems, managing the full model lifecycle, from evaluation to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AI capabilities into existing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excellence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promote best practices in code quality and performance tuning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model deployment and infrastructure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feature releases and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proposed improvements, resulting in a 20% increase in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of AI capabilities from external vendors to internally managed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on system architecture and AI model lifecycles for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on responsible AI implementation, fostering a culture of compliance and governance.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system architecture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reliability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projects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workflows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infrastructure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ensured model integrity during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infrastructure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science teams to facilitate effective deployment of machine learning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and knowledge base, ensuring team alignment on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cloud-based applications, enhancing system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improved data accessibility across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enhancing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code quality and ensure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project that improved application performance, achieving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