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Solutions Architect with 11+ years of experience in designing and implementing AI infrastructure solutions. Expert in NVIDIA CUDA, InfiniBand, and AI accelerator technologies, driving high-performance, scalable designs for enterprise-level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AI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diverse customer needs using </w:t>
      </w:r>
      <w:r>
        <w:rPr>
          <w:rFonts w:asciiTheme="minorHAnsi" w:hAnsiTheme="minorHAnsi" w:cstheme="majorHAnsi"/>
          <w:b/>
          <w:bCs/>
          <w:lang w:val="en-US"/>
        </w:rPr>
        <w:t xml:space="preserve">NVIDIA CUDA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AI cluster designs ensuring performance and reliability across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develop detailed technical specifications for AI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complex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concepts to C-level stakeholders and technical teams during project consultation.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AI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emerging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sales teams to provide deep technical expertise throughout the RFP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and integration of AI solutions, enhancing customer satisfaction by optimizing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effective </w:t>
      </w:r>
      <w:r>
        <w:rPr>
          <w:rFonts w:asciiTheme="minorHAnsi" w:hAnsiTheme="minorHAnsi" w:cstheme="majorHAnsi"/>
          <w:b/>
          <w:bCs/>
          <w:lang w:val="en-US"/>
        </w:rPr>
        <w:t xml:space="preserve">SLA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agreements in collaboration with engineering teams for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Combined industry findings with customer feedback to identify technology gaps in current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promoting advanced networking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InfiniBand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RoCE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knowledge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trends and technologies to guide product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key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infrastructure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clients, significantly improving project timelines and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deployment of scalable application components in AI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assess and facilitate their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objectives and infrastructure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creation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infrastructure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tuning efforts on key applications, utilizing monitoring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technical presentations to educate clients on recent advancements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RFP responses, leveraging technical insights to improve success rates.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contributing significantly to core product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efficiency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new architectures, minimizing downtime and disruptions.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robust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development by maintaining back-end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monitoring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insights and performance tracking.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 xml:space="preserve">: AI Infrastructure, NVIDIA CUDA, NVIDIA Deep Learning Accelerator,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NVIDIA InfiniBand, Spectrum Ethernet Platform, RoCE, TCP/IP, RDMA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DevOps/CI/CD</w:t>
      </w:r>
      <w:r>
        <w:rPr>
          <w:rFonts w:asciiTheme="minorHAnsi" w:hAnsiTheme="minorHAnsi" w:cstheme="majorHAnsi"/>
          <w:lang w:val="en-US"/>
        </w:rPr>
        <w:t xml:space="preserve">: Docker, Kubernetes, Jenkins, Ansible,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Prometheus, Grafana, ELK Stack, Splunk, Nagios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Google Cloud Platform, Azure, IBM Cloud, DigitalOcean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