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Manager with 11+ years in AI/ML engineering and leadership. Proficient in Databricks, Mosaic AI Gateway, and AI systems design. Proven record of translating complex problems into scalable solutions while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design of AI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Mosaic AI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standards and best practices for AI engineering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mentor engineers on AI model lifecycle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needs into AI strategies and roadmaps, enhancing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development, evaluation, and deployment of ML models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privacy.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audits to uphold engineering excellence in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drive innovations in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responsible AI practices within cross-functional teams, mentoring individuals at various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leaders to align AI engineering with customer needs and market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to enhance observability and performance monitoring of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AI features in products,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building.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ML, enhancing team's technical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features and improvements based on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pipelines and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deployment processes, implementing CI/CD methodologies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architecture strategies ensuring scalability and performance for AI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refined technical documentation, aiding in knowledge sharing among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workshops to elevate the skillset of engineers in AI/ML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AI systems focusing on algorithm accuracy and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performance in data systems, optimizing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architecture leveraging early-stage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AI models with front-end applications, providing team support 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and processes to ensure best practices in software development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achieving a 15% increase in processing speed through code optimization.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Scala,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scikit-learn, Mosaic AI Gateway, RAG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SQL, MCP, Data Lakes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</w:t>
      </w:r>
      <w:r>
        <w:rPr>
          <w:rFonts w:asciiTheme="minorHAnsi" w:hAnsiTheme="minorHAnsi" w:cstheme="majorHAnsi"/>
          <w:lang w:val="en-US"/>
        </w:rPr>
        <w:t xml:space="preserve">: RAG architectures, Microservices, Serverless, Event-driven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Unit Testing, Integration Testing, Monitoring,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