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building AI-powered applications and automating workflows. Proficient in Python, TypeScript, SQL, and cloud technologies like AWS and Azure. Expertise in agentic development and deploying AI solutions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OpenAI Codex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healthcare workflows, reducing manual interventions by 35%.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full-stack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business units to analyze requirements and translate them into scalable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and compliance measures in AI applications handling healthcare data to meet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agentic coding practices,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AI application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proof-of-concept models to demonstrate AI feasibility for healthcare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automated tools and scripts that improved operational efficiency across M3 USA subsidiaries.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AI applications ensuring smooth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coding standards and best practices in AI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the performance of already deployed models through regular iteration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stakeholders on the use and benefits of AI tools and applications, bridging the gap between technical and non-technical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to enhance educational platforms, improving user engagement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lifecycle events to gather requirements and define technical specifications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performance optimization and technical best practices in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by developing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task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full-stack applications for client onboarding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assess business needs and propose technology-driven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smooth application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feedback sessions to iterate and improve existing application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to support educational initiatives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implementing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implementing enhancements based on client feedback to improve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project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internal tools to streamline company workflows, reducing manual processes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project managers to set timelines and expectations, ensuring timely delivery of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Kubernetes, OpenAI Codex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LLM APIs, Prompt Engineering, Data Extraction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